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93" w:rsidRDefault="005D1B13">
      <w:r>
        <w:rPr>
          <w:noProof/>
        </w:rPr>
        <w:drawing>
          <wp:inline distT="0" distB="0" distL="0" distR="0">
            <wp:extent cx="845820" cy="1143000"/>
            <wp:effectExtent l="19050" t="0" r="0" b="0"/>
            <wp:docPr id="1" name="Picture 1" descr="cl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logo"/>
                    <pic:cNvPicPr>
                      <a:picLocks noChangeAspect="1" noChangeArrowheads="1"/>
                    </pic:cNvPicPr>
                  </pic:nvPicPr>
                  <pic:blipFill>
                    <a:blip r:embed="rId4" cstate="print"/>
                    <a:srcRect/>
                    <a:stretch>
                      <a:fillRect/>
                    </a:stretch>
                  </pic:blipFill>
                  <pic:spPr bwMode="auto">
                    <a:xfrm>
                      <a:off x="0" y="0"/>
                      <a:ext cx="845820" cy="1143000"/>
                    </a:xfrm>
                    <a:prstGeom prst="rect">
                      <a:avLst/>
                    </a:prstGeom>
                    <a:noFill/>
                    <a:ln w="9525">
                      <a:noFill/>
                      <a:miter lim="800000"/>
                      <a:headEnd/>
                      <a:tailEnd/>
                    </a:ln>
                  </pic:spPr>
                </pic:pic>
              </a:graphicData>
            </a:graphic>
          </wp:inline>
        </w:drawing>
      </w:r>
    </w:p>
    <w:p w:rsidR="00EB6993" w:rsidRPr="00772F90" w:rsidRDefault="00EB6993" w:rsidP="00CC1213">
      <w:pPr>
        <w:jc w:val="center"/>
        <w:rPr>
          <w:sz w:val="32"/>
          <w:szCs w:val="32"/>
        </w:rPr>
      </w:pPr>
      <w:r w:rsidRPr="00772F90">
        <w:rPr>
          <w:sz w:val="32"/>
          <w:szCs w:val="32"/>
        </w:rPr>
        <w:lastRenderedPageBreak/>
        <w:t>The Clinical Legal Education Association</w:t>
      </w:r>
    </w:p>
    <w:p w:rsidR="00EB6993" w:rsidRPr="00772F90" w:rsidRDefault="00EB6993" w:rsidP="00CC1213">
      <w:pPr>
        <w:pStyle w:val="Heading1"/>
        <w:jc w:val="center"/>
        <w:rPr>
          <w:i/>
          <w:iCs/>
          <w:szCs w:val="32"/>
        </w:rPr>
      </w:pPr>
      <w:r w:rsidRPr="00772F90">
        <w:rPr>
          <w:i/>
          <w:iCs/>
          <w:szCs w:val="32"/>
        </w:rPr>
        <w:t>Announces</w:t>
      </w:r>
    </w:p>
    <w:p w:rsidR="00EB6993" w:rsidRPr="00772F90" w:rsidRDefault="00EB6993" w:rsidP="00CC1213">
      <w:pPr>
        <w:ind w:right="-640"/>
        <w:jc w:val="center"/>
        <w:rPr>
          <w:b/>
          <w:bCs/>
          <w:sz w:val="32"/>
          <w:szCs w:val="32"/>
        </w:rPr>
      </w:pPr>
      <w:r w:rsidRPr="00772F90">
        <w:rPr>
          <w:b/>
          <w:bCs/>
          <w:sz w:val="32"/>
          <w:szCs w:val="32"/>
        </w:rPr>
        <w:t>The 20</w:t>
      </w:r>
      <w:r w:rsidR="00772F90" w:rsidRPr="00772F90">
        <w:rPr>
          <w:b/>
          <w:bCs/>
          <w:sz w:val="32"/>
          <w:szCs w:val="32"/>
        </w:rPr>
        <w:t>11</w:t>
      </w:r>
      <w:r w:rsidRPr="00772F90">
        <w:rPr>
          <w:b/>
          <w:bCs/>
          <w:sz w:val="32"/>
          <w:szCs w:val="32"/>
        </w:rPr>
        <w:t xml:space="preserve"> New Clinicians Conference</w:t>
      </w:r>
    </w:p>
    <w:p w:rsidR="00CC1213" w:rsidRPr="00772F90" w:rsidRDefault="00772F90" w:rsidP="00CC1213">
      <w:pPr>
        <w:ind w:right="-640"/>
        <w:jc w:val="center"/>
        <w:rPr>
          <w:sz w:val="32"/>
          <w:szCs w:val="32"/>
        </w:rPr>
      </w:pPr>
      <w:r w:rsidRPr="00772F90">
        <w:rPr>
          <w:sz w:val="32"/>
          <w:szCs w:val="32"/>
        </w:rPr>
        <w:t>Sunday, June 12</w:t>
      </w:r>
      <w:r w:rsidRPr="00772F90">
        <w:rPr>
          <w:sz w:val="32"/>
          <w:szCs w:val="32"/>
          <w:vertAlign w:val="superscript"/>
        </w:rPr>
        <w:t>th</w:t>
      </w:r>
      <w:r w:rsidRPr="00772F90">
        <w:rPr>
          <w:sz w:val="32"/>
          <w:szCs w:val="32"/>
        </w:rPr>
        <w:t>, 2011</w:t>
      </w:r>
    </w:p>
    <w:p w:rsidR="00CC1213" w:rsidRPr="00772F90" w:rsidRDefault="00772F90" w:rsidP="00CC1213">
      <w:pPr>
        <w:ind w:left="-180" w:right="-640"/>
        <w:jc w:val="center"/>
        <w:rPr>
          <w:sz w:val="32"/>
          <w:szCs w:val="32"/>
        </w:rPr>
      </w:pPr>
      <w:r w:rsidRPr="00772F90">
        <w:rPr>
          <w:sz w:val="32"/>
          <w:szCs w:val="32"/>
        </w:rPr>
        <w:t>Seattle University School of Law</w:t>
      </w:r>
    </w:p>
    <w:p w:rsidR="00EB6993" w:rsidRDefault="00772F90" w:rsidP="00CC1213">
      <w:pPr>
        <w:ind w:left="-180" w:right="-640"/>
        <w:jc w:val="center"/>
        <w:rPr>
          <w:sz w:val="32"/>
        </w:rPr>
        <w:sectPr w:rsidR="00EB6993">
          <w:pgSz w:w="12240" w:h="15840" w:code="1"/>
          <w:pgMar w:top="432" w:right="1440" w:bottom="432" w:left="1440" w:header="432" w:footer="432" w:gutter="0"/>
          <w:cols w:num="2" w:space="720" w:equalWidth="0">
            <w:col w:w="2740" w:space="440"/>
            <w:col w:w="6180"/>
          </w:cols>
          <w:titlePg/>
          <w:docGrid w:linePitch="360"/>
        </w:sectPr>
      </w:pPr>
      <w:r w:rsidRPr="00772F90">
        <w:rPr>
          <w:sz w:val="32"/>
          <w:szCs w:val="32"/>
        </w:rPr>
        <w:t>Law School Annex</w:t>
      </w:r>
    </w:p>
    <w:p w:rsidR="00EB6993" w:rsidRDefault="00EB6993">
      <w:pPr>
        <w:pStyle w:val="Heading2"/>
        <w:rPr>
          <w:sz w:val="16"/>
        </w:rPr>
      </w:pPr>
    </w:p>
    <w:p w:rsidR="00EB6993" w:rsidRDefault="00EB6993">
      <w:pPr>
        <w:pStyle w:val="Heading2"/>
        <w:rPr>
          <w:sz w:val="44"/>
        </w:rPr>
        <w:sectPr w:rsidR="00EB6993">
          <w:type w:val="continuous"/>
          <w:pgSz w:w="12240" w:h="15840" w:code="1"/>
          <w:pgMar w:top="720" w:right="1440" w:bottom="720" w:left="1440" w:header="720" w:footer="720" w:gutter="0"/>
          <w:cols w:num="2" w:space="720"/>
          <w:titlePg/>
          <w:docGrid w:linePitch="360"/>
        </w:sectPr>
      </w:pPr>
    </w:p>
    <w:p w:rsidR="00EB6993" w:rsidRPr="00177577" w:rsidRDefault="00EB6993">
      <w:pPr>
        <w:pStyle w:val="Heading2"/>
        <w:rPr>
          <w:sz w:val="24"/>
        </w:rPr>
      </w:pPr>
      <w:r w:rsidRPr="00177577">
        <w:rPr>
          <w:sz w:val="24"/>
        </w:rPr>
        <w:lastRenderedPageBreak/>
        <w:t>REGISTRATION FORM</w:t>
      </w:r>
    </w:p>
    <w:p w:rsidR="00EB6993" w:rsidRPr="00772F90" w:rsidRDefault="00EB6993">
      <w:pPr>
        <w:rPr>
          <w:szCs w:val="22"/>
        </w:rPr>
      </w:pPr>
      <w:r w:rsidRPr="00772F90">
        <w:rPr>
          <w:szCs w:val="22"/>
        </w:rPr>
        <w:t>Name:</w:t>
      </w:r>
    </w:p>
    <w:p w:rsidR="00EB6993" w:rsidRPr="00772F90" w:rsidRDefault="00EB6993">
      <w:pPr>
        <w:rPr>
          <w:szCs w:val="22"/>
        </w:rPr>
      </w:pPr>
    </w:p>
    <w:p w:rsidR="00EB6993" w:rsidRPr="00772F90" w:rsidRDefault="00EB6993">
      <w:pPr>
        <w:rPr>
          <w:szCs w:val="22"/>
        </w:rPr>
      </w:pPr>
      <w:r w:rsidRPr="00772F90">
        <w:rPr>
          <w:szCs w:val="22"/>
        </w:rPr>
        <w:t>School:</w:t>
      </w:r>
    </w:p>
    <w:p w:rsidR="00EB6993" w:rsidRPr="00772F90" w:rsidRDefault="00EB6993">
      <w:pPr>
        <w:rPr>
          <w:szCs w:val="22"/>
        </w:rPr>
      </w:pPr>
    </w:p>
    <w:p w:rsidR="00EB6993" w:rsidRPr="00772F90" w:rsidRDefault="00EB6993">
      <w:pPr>
        <w:rPr>
          <w:szCs w:val="22"/>
        </w:rPr>
      </w:pPr>
      <w:r w:rsidRPr="00772F90">
        <w:rPr>
          <w:szCs w:val="22"/>
        </w:rPr>
        <w:t>Address:</w:t>
      </w:r>
    </w:p>
    <w:p w:rsidR="00EB6993" w:rsidRPr="00772F90" w:rsidRDefault="00EB6993">
      <w:pPr>
        <w:rPr>
          <w:szCs w:val="22"/>
        </w:rPr>
      </w:pPr>
    </w:p>
    <w:p w:rsidR="00EB6993" w:rsidRPr="00772F90" w:rsidRDefault="00EB6993">
      <w:pPr>
        <w:rPr>
          <w:szCs w:val="22"/>
        </w:rPr>
      </w:pPr>
    </w:p>
    <w:p w:rsidR="00EB6993" w:rsidRPr="00772F90" w:rsidRDefault="00EB6993">
      <w:pPr>
        <w:rPr>
          <w:szCs w:val="22"/>
        </w:rPr>
      </w:pPr>
      <w:r w:rsidRPr="00772F90">
        <w:rPr>
          <w:szCs w:val="22"/>
        </w:rPr>
        <w:t>Phone:</w:t>
      </w:r>
    </w:p>
    <w:p w:rsidR="00EB6993" w:rsidRPr="00772F90" w:rsidRDefault="00EB6993">
      <w:pPr>
        <w:rPr>
          <w:szCs w:val="22"/>
        </w:rPr>
      </w:pPr>
    </w:p>
    <w:p w:rsidR="00EB6993" w:rsidRPr="00772F90" w:rsidRDefault="00EB6993">
      <w:pPr>
        <w:rPr>
          <w:szCs w:val="22"/>
        </w:rPr>
      </w:pPr>
      <w:r w:rsidRPr="00772F90">
        <w:rPr>
          <w:szCs w:val="22"/>
        </w:rPr>
        <w:t>Fax:</w:t>
      </w:r>
    </w:p>
    <w:p w:rsidR="00EB6993" w:rsidRPr="00772F90" w:rsidRDefault="00EB6993">
      <w:pPr>
        <w:rPr>
          <w:szCs w:val="22"/>
        </w:rPr>
      </w:pPr>
    </w:p>
    <w:p w:rsidR="00EB6993" w:rsidRPr="00772F90" w:rsidRDefault="00EB6993">
      <w:pPr>
        <w:rPr>
          <w:szCs w:val="22"/>
        </w:rPr>
      </w:pPr>
      <w:r w:rsidRPr="00772F90">
        <w:rPr>
          <w:szCs w:val="22"/>
        </w:rPr>
        <w:t>Email:</w:t>
      </w:r>
    </w:p>
    <w:p w:rsidR="00EB6993" w:rsidRPr="00772F90" w:rsidRDefault="00EB6993">
      <w:pPr>
        <w:rPr>
          <w:szCs w:val="22"/>
        </w:rPr>
      </w:pPr>
    </w:p>
    <w:p w:rsidR="00EB6993" w:rsidRPr="00772F90" w:rsidRDefault="00EB6993">
      <w:pPr>
        <w:rPr>
          <w:szCs w:val="22"/>
        </w:rPr>
      </w:pPr>
      <w:r w:rsidRPr="00772F90">
        <w:rPr>
          <w:szCs w:val="22"/>
        </w:rPr>
        <w:t>Years Experience as a Clinical Instructor:</w:t>
      </w:r>
    </w:p>
    <w:p w:rsidR="00EB6993" w:rsidRPr="00772F90" w:rsidRDefault="00EB6993">
      <w:pPr>
        <w:rPr>
          <w:szCs w:val="22"/>
        </w:rPr>
      </w:pPr>
    </w:p>
    <w:p w:rsidR="00EB6993" w:rsidRPr="00772F90" w:rsidRDefault="00EB6993">
      <w:pPr>
        <w:rPr>
          <w:szCs w:val="22"/>
        </w:rPr>
      </w:pPr>
      <w:r w:rsidRPr="00772F90">
        <w:rPr>
          <w:szCs w:val="22"/>
        </w:rPr>
        <w:t>Teaching Responsibilities:</w:t>
      </w:r>
    </w:p>
    <w:p w:rsidR="00EB6993" w:rsidRPr="00772F90" w:rsidRDefault="00EB6993">
      <w:pPr>
        <w:rPr>
          <w:szCs w:val="22"/>
        </w:rPr>
      </w:pPr>
    </w:p>
    <w:p w:rsidR="00EB6993" w:rsidRPr="00772F90" w:rsidRDefault="00EB6993">
      <w:pPr>
        <w:rPr>
          <w:szCs w:val="22"/>
        </w:rPr>
      </w:pPr>
      <w:r w:rsidRPr="00772F90">
        <w:rPr>
          <w:szCs w:val="22"/>
        </w:rPr>
        <w:t>Brief Background:</w:t>
      </w:r>
    </w:p>
    <w:p w:rsidR="00EB6993" w:rsidRPr="00772F90" w:rsidRDefault="005D1B25">
      <w:pPr>
        <w:rPr>
          <w:szCs w:val="22"/>
        </w:rPr>
      </w:pPr>
      <w:r>
        <w:rPr>
          <w:noProof/>
          <w:szCs w:val="22"/>
        </w:rPr>
        <w:pict>
          <v:rect id="_x0000_s1026" style="position:absolute;margin-left:201pt;margin-top:11.85pt;width:16.5pt;height:12pt;flip:y;z-index:251658240"/>
        </w:pict>
      </w:r>
    </w:p>
    <w:p w:rsidR="00EB6993" w:rsidRPr="00772F90" w:rsidRDefault="00EB6993">
      <w:pPr>
        <w:rPr>
          <w:szCs w:val="22"/>
        </w:rPr>
      </w:pPr>
      <w:r w:rsidRPr="00772F90">
        <w:rPr>
          <w:szCs w:val="22"/>
        </w:rPr>
        <w:t xml:space="preserve">Check here for a vegetarian/vegan lunch </w:t>
      </w:r>
    </w:p>
    <w:p w:rsidR="00772F90" w:rsidRPr="00772F90" w:rsidRDefault="005D1B25" w:rsidP="005D1B13">
      <w:pPr>
        <w:rPr>
          <w:szCs w:val="22"/>
        </w:rPr>
      </w:pPr>
      <w:r>
        <w:rPr>
          <w:noProof/>
          <w:szCs w:val="22"/>
        </w:rPr>
        <w:pict>
          <v:rect id="_x0000_s1027" style="position:absolute;margin-left:244.5pt;margin-top:10.4pt;width:18pt;height:13.15pt;z-index:251659264"/>
        </w:pict>
      </w:r>
    </w:p>
    <w:p w:rsidR="005D1B13" w:rsidRPr="00772F90" w:rsidRDefault="005D1B13" w:rsidP="005D1B13">
      <w:pPr>
        <w:rPr>
          <w:szCs w:val="22"/>
        </w:rPr>
      </w:pPr>
      <w:r w:rsidRPr="00772F90">
        <w:rPr>
          <w:szCs w:val="22"/>
        </w:rPr>
        <w:t xml:space="preserve">Check here if you need special accommodations </w:t>
      </w:r>
    </w:p>
    <w:p w:rsidR="00EB6993" w:rsidRPr="00772F90" w:rsidRDefault="00EB6993">
      <w:pPr>
        <w:rPr>
          <w:szCs w:val="22"/>
        </w:rPr>
      </w:pPr>
    </w:p>
    <w:p w:rsidR="00E53941" w:rsidRDefault="00E53941" w:rsidP="00E53941">
      <w:pPr>
        <w:rPr>
          <w:sz w:val="20"/>
        </w:rPr>
      </w:pPr>
      <w:r>
        <w:rPr>
          <w:b/>
          <w:bCs/>
          <w:sz w:val="20"/>
          <w:u w:val="single"/>
        </w:rPr>
        <w:t>Schedule</w:t>
      </w:r>
      <w:r>
        <w:rPr>
          <w:sz w:val="20"/>
        </w:rPr>
        <w:t>:  The conference will begin at 9:00 am on June 12</w:t>
      </w:r>
      <w:r w:rsidRPr="006A30F6">
        <w:rPr>
          <w:sz w:val="20"/>
          <w:vertAlign w:val="superscript"/>
        </w:rPr>
        <w:t>th</w:t>
      </w:r>
      <w:r>
        <w:rPr>
          <w:sz w:val="20"/>
        </w:rPr>
        <w:t xml:space="preserve"> and will include dinner that evening sponsored by Seattle University School of Law. Participants can use the same hotel as that for the AALS Workshop, the Sheraton Seattle Hotel. The New Clinicians Conference will take place in the Law School Annex at Seattle University School of Law. </w:t>
      </w:r>
    </w:p>
    <w:p w:rsidR="00E53941" w:rsidRDefault="00E53941" w:rsidP="00E53941">
      <w:pPr>
        <w:rPr>
          <w:sz w:val="12"/>
        </w:rPr>
      </w:pPr>
    </w:p>
    <w:p w:rsidR="00E53941" w:rsidRDefault="00E53941" w:rsidP="00E53941">
      <w:pPr>
        <w:ind w:right="-650"/>
        <w:rPr>
          <w:sz w:val="20"/>
        </w:rPr>
      </w:pPr>
      <w:r>
        <w:rPr>
          <w:b/>
          <w:bCs/>
          <w:sz w:val="20"/>
          <w:u w:val="single"/>
        </w:rPr>
        <w:t>Fee</w:t>
      </w:r>
      <w:r>
        <w:rPr>
          <w:b/>
          <w:bCs/>
          <w:sz w:val="20"/>
        </w:rPr>
        <w:t>: $135.00</w:t>
      </w:r>
      <w:r>
        <w:rPr>
          <w:sz w:val="20"/>
        </w:rPr>
        <w:t xml:space="preserve"> </w:t>
      </w:r>
      <w:proofErr w:type="gramStart"/>
      <w:r>
        <w:rPr>
          <w:sz w:val="20"/>
          <w:szCs w:val="20"/>
        </w:rPr>
        <w:t>I</w:t>
      </w:r>
      <w:r w:rsidRPr="005D1B13">
        <w:rPr>
          <w:sz w:val="20"/>
          <w:szCs w:val="20"/>
        </w:rPr>
        <w:t>f</w:t>
      </w:r>
      <w:proofErr w:type="gramEnd"/>
      <w:r w:rsidRPr="005D1B13">
        <w:rPr>
          <w:sz w:val="20"/>
          <w:szCs w:val="20"/>
        </w:rPr>
        <w:t xml:space="preserve"> you pre-register by </w:t>
      </w:r>
      <w:r>
        <w:rPr>
          <w:sz w:val="20"/>
          <w:szCs w:val="20"/>
        </w:rPr>
        <w:t>May</w:t>
      </w:r>
      <w:r w:rsidRPr="005D1B13">
        <w:rPr>
          <w:sz w:val="20"/>
          <w:szCs w:val="20"/>
        </w:rPr>
        <w:t xml:space="preserve"> 20th, </w:t>
      </w:r>
      <w:r>
        <w:rPr>
          <w:sz w:val="20"/>
        </w:rPr>
        <w:t xml:space="preserve">(includes all meals). </w:t>
      </w:r>
      <w:r>
        <w:rPr>
          <w:sz w:val="20"/>
          <w:szCs w:val="20"/>
        </w:rPr>
        <w:t xml:space="preserve"> </w:t>
      </w:r>
      <w:r w:rsidRPr="005D1B13">
        <w:rPr>
          <w:b/>
          <w:bCs/>
          <w:sz w:val="20"/>
          <w:szCs w:val="20"/>
        </w:rPr>
        <w:t>$160.00</w:t>
      </w:r>
      <w:r w:rsidRPr="005D1B13">
        <w:rPr>
          <w:sz w:val="20"/>
          <w:szCs w:val="20"/>
        </w:rPr>
        <w:t xml:space="preserve"> if you register </w:t>
      </w:r>
      <w:r>
        <w:rPr>
          <w:sz w:val="20"/>
          <w:szCs w:val="20"/>
        </w:rPr>
        <w:t>after May 20</w:t>
      </w:r>
      <w:r w:rsidRPr="00E53941">
        <w:rPr>
          <w:sz w:val="20"/>
          <w:szCs w:val="20"/>
          <w:vertAlign w:val="superscript"/>
        </w:rPr>
        <w:t>th</w:t>
      </w:r>
      <w:r>
        <w:rPr>
          <w:sz w:val="20"/>
          <w:szCs w:val="20"/>
        </w:rPr>
        <w:t xml:space="preserve">, 2011 or </w:t>
      </w:r>
      <w:r w:rsidRPr="005D1B13">
        <w:rPr>
          <w:sz w:val="20"/>
          <w:szCs w:val="20"/>
        </w:rPr>
        <w:t xml:space="preserve">at the door.  </w:t>
      </w:r>
      <w:r w:rsidRPr="005D1B13">
        <w:rPr>
          <w:sz w:val="20"/>
          <w:szCs w:val="20"/>
          <w:u w:val="single"/>
        </w:rPr>
        <w:t xml:space="preserve">Checks should be made to </w:t>
      </w:r>
      <w:r w:rsidRPr="005D1B13">
        <w:rPr>
          <w:b/>
          <w:bCs/>
          <w:sz w:val="20"/>
          <w:szCs w:val="20"/>
          <w:u w:val="single"/>
        </w:rPr>
        <w:t>CLEA</w:t>
      </w:r>
      <w:r w:rsidRPr="005D1B13">
        <w:rPr>
          <w:sz w:val="20"/>
          <w:szCs w:val="20"/>
        </w:rPr>
        <w:t>, and mailed to the address</w:t>
      </w:r>
      <w:r>
        <w:rPr>
          <w:sz w:val="20"/>
          <w:szCs w:val="20"/>
        </w:rPr>
        <w:t xml:space="preserve"> below</w:t>
      </w:r>
      <w:r w:rsidRPr="005D1B13">
        <w:rPr>
          <w:sz w:val="20"/>
          <w:szCs w:val="20"/>
        </w:rPr>
        <w:t xml:space="preserve">.  </w:t>
      </w:r>
      <w:r w:rsidRPr="005D1B13">
        <w:rPr>
          <w:color w:val="000000"/>
          <w:sz w:val="20"/>
          <w:szCs w:val="20"/>
        </w:rPr>
        <w:t xml:space="preserve">Credit cards may be </w:t>
      </w:r>
      <w:r w:rsidRPr="0038291C">
        <w:rPr>
          <w:color w:val="000000"/>
          <w:sz w:val="20"/>
          <w:szCs w:val="20"/>
        </w:rPr>
        <w:t xml:space="preserve">used through a PayPal link found on the </w:t>
      </w:r>
      <w:hyperlink r:id="rId5" w:history="1">
        <w:r w:rsidRPr="0038291C">
          <w:rPr>
            <w:rStyle w:val="Hyperlink"/>
            <w:sz w:val="20"/>
            <w:szCs w:val="20"/>
          </w:rPr>
          <w:t>CLEA website</w:t>
        </w:r>
      </w:hyperlink>
      <w:r w:rsidR="0038291C" w:rsidRPr="0038291C">
        <w:rPr>
          <w:sz w:val="20"/>
          <w:szCs w:val="20"/>
        </w:rPr>
        <w:t xml:space="preserve"> on the New Clinicians page (cleaweb.org) </w:t>
      </w:r>
      <w:r w:rsidR="0038291C" w:rsidRPr="0038291C">
        <w:rPr>
          <w:color w:val="000000"/>
          <w:sz w:val="20"/>
          <w:szCs w:val="20"/>
        </w:rPr>
        <w:t>or at</w:t>
      </w:r>
      <w:r w:rsidR="0038291C">
        <w:rPr>
          <w:color w:val="000000"/>
          <w:sz w:val="20"/>
          <w:szCs w:val="20"/>
        </w:rPr>
        <w:t xml:space="preserve"> </w:t>
      </w:r>
      <w:hyperlink r:id="rId6" w:tgtFrame="_blank" w:history="1">
        <w:r w:rsidR="0038291C">
          <w:rPr>
            <w:rStyle w:val="Hyperlink"/>
            <w:rFonts w:ascii="Calibri" w:hAnsi="Calibri" w:cs="Calibri"/>
            <w:szCs w:val="22"/>
          </w:rPr>
          <w:t>http://law.buffalo.edu/Academic_Programs_And_Research/default.asp?firstlevel=3&amp;filename=formCLEA</w:t>
        </w:r>
      </w:hyperlink>
      <w:r w:rsidRPr="005D1B13">
        <w:rPr>
          <w:sz w:val="20"/>
          <w:szCs w:val="20"/>
        </w:rPr>
        <w:t>.</w:t>
      </w:r>
      <w:r>
        <w:rPr>
          <w:sz w:val="20"/>
          <w:szCs w:val="20"/>
        </w:rPr>
        <w:t xml:space="preserve"> </w:t>
      </w:r>
      <w:r w:rsidRPr="005D1B13">
        <w:rPr>
          <w:sz w:val="20"/>
          <w:szCs w:val="20"/>
        </w:rPr>
        <w:t xml:space="preserve"> There is a </w:t>
      </w:r>
      <w:r w:rsidRPr="005D1B13">
        <w:rPr>
          <w:b/>
          <w:bCs/>
          <w:sz w:val="20"/>
          <w:szCs w:val="20"/>
        </w:rPr>
        <w:t>$50.00</w:t>
      </w:r>
      <w:r w:rsidRPr="005D1B13">
        <w:rPr>
          <w:sz w:val="20"/>
          <w:szCs w:val="20"/>
        </w:rPr>
        <w:t xml:space="preserve"> cancellation fee.  Note that this conference is separate from the AALS workshop!</w:t>
      </w:r>
    </w:p>
    <w:p w:rsidR="00E53941" w:rsidRDefault="00E53941" w:rsidP="00E53941">
      <w:pPr>
        <w:rPr>
          <w:b/>
          <w:bCs/>
          <w:sz w:val="20"/>
          <w:u w:val="single"/>
        </w:rPr>
      </w:pPr>
    </w:p>
    <w:p w:rsidR="00E53941" w:rsidRDefault="00E53941" w:rsidP="00E53941">
      <w:pPr>
        <w:rPr>
          <w:sz w:val="20"/>
        </w:rPr>
      </w:pPr>
      <w:r>
        <w:rPr>
          <w:b/>
          <w:bCs/>
          <w:sz w:val="20"/>
          <w:u w:val="single"/>
        </w:rPr>
        <w:t>Registration deadline</w:t>
      </w:r>
      <w:r>
        <w:rPr>
          <w:sz w:val="20"/>
        </w:rPr>
        <w:t xml:space="preserve">:  </w:t>
      </w:r>
      <w:r>
        <w:rPr>
          <w:b/>
          <w:bCs/>
          <w:sz w:val="20"/>
        </w:rPr>
        <w:t>Friday, 20 May 2011</w:t>
      </w:r>
      <w:r>
        <w:rPr>
          <w:sz w:val="20"/>
        </w:rPr>
        <w:t xml:space="preserve">.  Registration for the 2011 New Clinician’s Conference will include complimentary membership in CLEA for one year.  </w:t>
      </w:r>
    </w:p>
    <w:p w:rsidR="00E53941" w:rsidRDefault="00E53941" w:rsidP="00E53941">
      <w:pPr>
        <w:rPr>
          <w:sz w:val="12"/>
        </w:rPr>
      </w:pPr>
    </w:p>
    <w:p w:rsidR="00E53941" w:rsidRDefault="00E53941" w:rsidP="00E53941">
      <w:pPr>
        <w:jc w:val="center"/>
        <w:rPr>
          <w:b/>
          <w:bCs/>
          <w:sz w:val="20"/>
        </w:rPr>
      </w:pPr>
      <w:r>
        <w:rPr>
          <w:b/>
          <w:bCs/>
          <w:sz w:val="20"/>
          <w:u w:val="single"/>
        </w:rPr>
        <w:t>FILL OUT REGISTRATION ON-LINE (</w:t>
      </w:r>
      <w:hyperlink r:id="rId7" w:tgtFrame="_blank" w:history="1">
        <w:r w:rsidR="0038291C" w:rsidRPr="0038291C">
          <w:rPr>
            <w:rStyle w:val="Hyperlink"/>
            <w:rFonts w:ascii="Calibri" w:hAnsi="Calibri" w:cs="Calibri"/>
            <w:sz w:val="20"/>
            <w:szCs w:val="20"/>
          </w:rPr>
          <w:t>http://law.buffalo.edu/Academic_Programs_And_Research/default.asp?firstlevel=3&amp;filename</w:t>
        </w:r>
        <w:r w:rsidR="0038291C" w:rsidRPr="0038291C">
          <w:rPr>
            <w:rStyle w:val="Hyperlink"/>
            <w:rFonts w:ascii="Calibri" w:hAnsi="Calibri" w:cs="Calibri"/>
            <w:sz w:val="20"/>
            <w:szCs w:val="20"/>
          </w:rPr>
          <w:t>=</w:t>
        </w:r>
        <w:r w:rsidR="0038291C" w:rsidRPr="0038291C">
          <w:rPr>
            <w:rStyle w:val="Hyperlink"/>
            <w:rFonts w:ascii="Calibri" w:hAnsi="Calibri" w:cs="Calibri"/>
            <w:sz w:val="20"/>
            <w:szCs w:val="20"/>
          </w:rPr>
          <w:t>formCLEA</w:t>
        </w:r>
      </w:hyperlink>
      <w:r w:rsidRPr="0038291C">
        <w:rPr>
          <w:b/>
          <w:bCs/>
          <w:sz w:val="20"/>
          <w:szCs w:val="20"/>
          <w:u w:val="single"/>
        </w:rPr>
        <w:t>)</w:t>
      </w:r>
      <w:r>
        <w:rPr>
          <w:b/>
          <w:bCs/>
          <w:sz w:val="20"/>
          <w:u w:val="single"/>
        </w:rPr>
        <w:t xml:space="preserve"> or send this registration form via email, fax or mail to</w:t>
      </w:r>
      <w:r>
        <w:rPr>
          <w:b/>
          <w:bCs/>
          <w:sz w:val="20"/>
        </w:rPr>
        <w:t>:</w:t>
      </w:r>
    </w:p>
    <w:p w:rsidR="00E53941" w:rsidRDefault="00E53941" w:rsidP="00E53941">
      <w:pPr>
        <w:pStyle w:val="Heading3"/>
        <w:rPr>
          <w:sz w:val="20"/>
        </w:rPr>
      </w:pPr>
      <w:r>
        <w:rPr>
          <w:sz w:val="20"/>
        </w:rPr>
        <w:t>CLEA New Clinicians Conference 2011</w:t>
      </w:r>
    </w:p>
    <w:p w:rsidR="00E53941" w:rsidRDefault="00E53941" w:rsidP="00E53941">
      <w:pPr>
        <w:jc w:val="center"/>
        <w:rPr>
          <w:b/>
          <w:bCs/>
          <w:sz w:val="20"/>
        </w:rPr>
      </w:pPr>
      <w:proofErr w:type="gramStart"/>
      <w:r>
        <w:rPr>
          <w:b/>
          <w:bCs/>
          <w:sz w:val="20"/>
        </w:rPr>
        <w:t>c/o</w:t>
      </w:r>
      <w:proofErr w:type="gramEnd"/>
      <w:r>
        <w:rPr>
          <w:b/>
          <w:bCs/>
          <w:sz w:val="20"/>
        </w:rPr>
        <w:t xml:space="preserve"> Laura McNally</w:t>
      </w:r>
    </w:p>
    <w:p w:rsidR="00E53941" w:rsidRDefault="00E53941" w:rsidP="00E53941">
      <w:pPr>
        <w:jc w:val="center"/>
        <w:rPr>
          <w:b/>
          <w:bCs/>
          <w:sz w:val="20"/>
        </w:rPr>
      </w:pPr>
      <w:r>
        <w:rPr>
          <w:b/>
          <w:bCs/>
          <w:sz w:val="20"/>
        </w:rPr>
        <w:t>Case Western Reserve University School of Law</w:t>
      </w:r>
    </w:p>
    <w:p w:rsidR="00E53941" w:rsidRDefault="00E53941" w:rsidP="00E53941">
      <w:pPr>
        <w:jc w:val="center"/>
        <w:rPr>
          <w:b/>
          <w:bCs/>
          <w:sz w:val="20"/>
        </w:rPr>
      </w:pPr>
      <w:r>
        <w:rPr>
          <w:b/>
          <w:bCs/>
          <w:sz w:val="20"/>
        </w:rPr>
        <w:t>Milton A. Kramer Law Clinic Center</w:t>
      </w:r>
    </w:p>
    <w:p w:rsidR="00E53941" w:rsidRDefault="00E53941" w:rsidP="00E53941">
      <w:pPr>
        <w:jc w:val="center"/>
        <w:rPr>
          <w:b/>
          <w:bCs/>
          <w:sz w:val="20"/>
        </w:rPr>
      </w:pPr>
      <w:r>
        <w:rPr>
          <w:b/>
          <w:bCs/>
          <w:sz w:val="20"/>
        </w:rPr>
        <w:t>11075 East Blvd.</w:t>
      </w:r>
    </w:p>
    <w:p w:rsidR="00E53941" w:rsidRDefault="00E53941" w:rsidP="00E53941">
      <w:pPr>
        <w:jc w:val="center"/>
        <w:rPr>
          <w:b/>
          <w:bCs/>
          <w:sz w:val="20"/>
        </w:rPr>
      </w:pPr>
      <w:r>
        <w:rPr>
          <w:b/>
          <w:bCs/>
          <w:sz w:val="20"/>
        </w:rPr>
        <w:t>Cleveland, OH 44106</w:t>
      </w:r>
    </w:p>
    <w:p w:rsidR="00E53941" w:rsidRDefault="00E53941" w:rsidP="00E53941">
      <w:pPr>
        <w:jc w:val="center"/>
        <w:rPr>
          <w:b/>
          <w:bCs/>
          <w:sz w:val="20"/>
        </w:rPr>
      </w:pPr>
      <w:r>
        <w:rPr>
          <w:b/>
          <w:bCs/>
          <w:sz w:val="20"/>
        </w:rPr>
        <w:t>Phone: 216.368.2766</w:t>
      </w:r>
      <w:r>
        <w:rPr>
          <w:b/>
          <w:bCs/>
          <w:sz w:val="20"/>
        </w:rPr>
        <w:tab/>
      </w:r>
      <w:r>
        <w:rPr>
          <w:b/>
          <w:bCs/>
          <w:sz w:val="20"/>
        </w:rPr>
        <w:tab/>
        <w:t>Fax: 216.368.5137</w:t>
      </w:r>
    </w:p>
    <w:p w:rsidR="00EB6993" w:rsidRPr="00772F90" w:rsidRDefault="00E53941" w:rsidP="0038291C">
      <w:pPr>
        <w:jc w:val="center"/>
        <w:rPr>
          <w:szCs w:val="22"/>
        </w:rPr>
      </w:pPr>
      <w:r>
        <w:rPr>
          <w:b/>
          <w:bCs/>
          <w:sz w:val="20"/>
        </w:rPr>
        <w:t>E-mail: laura.mcnally@case.edu</w:t>
      </w:r>
    </w:p>
    <w:sectPr w:rsidR="00EB6993" w:rsidRPr="00772F90" w:rsidSect="00306433">
      <w:type w:val="continuous"/>
      <w:pgSz w:w="12240" w:h="15840" w:code="1"/>
      <w:pgMar w:top="432" w:right="1440" w:bottom="432"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compat/>
  <w:rsids>
    <w:rsidRoot w:val="00806914"/>
    <w:rsid w:val="00014126"/>
    <w:rsid w:val="000C7679"/>
    <w:rsid w:val="0017361B"/>
    <w:rsid w:val="00177577"/>
    <w:rsid w:val="002127D1"/>
    <w:rsid w:val="00306433"/>
    <w:rsid w:val="0038291C"/>
    <w:rsid w:val="0043329E"/>
    <w:rsid w:val="004937AD"/>
    <w:rsid w:val="004A0976"/>
    <w:rsid w:val="00584616"/>
    <w:rsid w:val="005A2D87"/>
    <w:rsid w:val="005D1B13"/>
    <w:rsid w:val="005D1B25"/>
    <w:rsid w:val="00607580"/>
    <w:rsid w:val="00772F90"/>
    <w:rsid w:val="0078054F"/>
    <w:rsid w:val="00806914"/>
    <w:rsid w:val="00813265"/>
    <w:rsid w:val="00891E44"/>
    <w:rsid w:val="009A2642"/>
    <w:rsid w:val="00B13089"/>
    <w:rsid w:val="00BA5AF5"/>
    <w:rsid w:val="00CC1213"/>
    <w:rsid w:val="00DF2124"/>
    <w:rsid w:val="00E53941"/>
    <w:rsid w:val="00EB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433"/>
    <w:rPr>
      <w:rFonts w:ascii="Tahoma" w:hAnsi="Tahoma" w:cs="Tahoma"/>
      <w:sz w:val="22"/>
      <w:szCs w:val="24"/>
    </w:rPr>
  </w:style>
  <w:style w:type="paragraph" w:styleId="Heading1">
    <w:name w:val="heading 1"/>
    <w:basedOn w:val="Normal"/>
    <w:next w:val="Normal"/>
    <w:qFormat/>
    <w:rsid w:val="00306433"/>
    <w:pPr>
      <w:keepNext/>
      <w:outlineLvl w:val="0"/>
    </w:pPr>
    <w:rPr>
      <w:sz w:val="32"/>
    </w:rPr>
  </w:style>
  <w:style w:type="paragraph" w:styleId="Heading2">
    <w:name w:val="heading 2"/>
    <w:basedOn w:val="Normal"/>
    <w:next w:val="Normal"/>
    <w:qFormat/>
    <w:rsid w:val="00306433"/>
    <w:pPr>
      <w:keepNext/>
      <w:jc w:val="center"/>
      <w:outlineLvl w:val="1"/>
    </w:pPr>
    <w:rPr>
      <w:b/>
      <w:bCs/>
      <w:sz w:val="36"/>
      <w:u w:val="single"/>
    </w:rPr>
  </w:style>
  <w:style w:type="paragraph" w:styleId="Heading3">
    <w:name w:val="heading 3"/>
    <w:basedOn w:val="Normal"/>
    <w:next w:val="Normal"/>
    <w:link w:val="Heading3Char"/>
    <w:qFormat/>
    <w:rsid w:val="0030643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6433"/>
    <w:pPr>
      <w:spacing w:after="120"/>
    </w:pPr>
  </w:style>
  <w:style w:type="character" w:styleId="Hyperlink">
    <w:name w:val="Hyperlink"/>
    <w:basedOn w:val="DefaultParagraphFont"/>
    <w:rsid w:val="00306433"/>
    <w:rPr>
      <w:color w:val="0000FF"/>
      <w:u w:val="single"/>
    </w:rPr>
  </w:style>
  <w:style w:type="paragraph" w:styleId="NormalWeb">
    <w:name w:val="Normal (Web)"/>
    <w:basedOn w:val="Normal"/>
    <w:uiPriority w:val="99"/>
    <w:unhideWhenUsed/>
    <w:rsid w:val="00813265"/>
    <w:pPr>
      <w:spacing w:before="100" w:beforeAutospacing="1" w:after="100" w:afterAutospacing="1"/>
    </w:pPr>
    <w:rPr>
      <w:rFonts w:ascii="Times New Roman" w:hAnsi="Times New Roman" w:cs="Times New Roman"/>
      <w:sz w:val="24"/>
    </w:rPr>
  </w:style>
  <w:style w:type="paragraph" w:styleId="BalloonText">
    <w:name w:val="Balloon Text"/>
    <w:basedOn w:val="Normal"/>
    <w:link w:val="BalloonTextChar"/>
    <w:rsid w:val="005A2D87"/>
    <w:rPr>
      <w:sz w:val="16"/>
      <w:szCs w:val="16"/>
    </w:rPr>
  </w:style>
  <w:style w:type="character" w:customStyle="1" w:styleId="BalloonTextChar">
    <w:name w:val="Balloon Text Char"/>
    <w:basedOn w:val="DefaultParagraphFont"/>
    <w:link w:val="BalloonText"/>
    <w:rsid w:val="005A2D87"/>
    <w:rPr>
      <w:rFonts w:ascii="Tahoma" w:hAnsi="Tahoma" w:cs="Tahoma"/>
      <w:sz w:val="16"/>
      <w:szCs w:val="16"/>
    </w:rPr>
  </w:style>
  <w:style w:type="character" w:customStyle="1" w:styleId="Heading3Char">
    <w:name w:val="Heading 3 Char"/>
    <w:basedOn w:val="DefaultParagraphFont"/>
    <w:link w:val="Heading3"/>
    <w:rsid w:val="00E53941"/>
    <w:rPr>
      <w:rFonts w:ascii="Tahoma" w:hAnsi="Tahoma" w:cs="Tahoma"/>
      <w:b/>
      <w:bCs/>
      <w:sz w:val="22"/>
      <w:szCs w:val="24"/>
    </w:rPr>
  </w:style>
  <w:style w:type="character" w:styleId="FollowedHyperlink">
    <w:name w:val="FollowedHyperlink"/>
    <w:basedOn w:val="DefaultParagraphFont"/>
    <w:rsid w:val="003829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w.buffalo.edu/Academic_Programs_And_Research/default.asp?firstlevel=3&amp;filename=formCL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buffalo.edu/Academic_Programs_And_Research/default.asp?firstlevel=3&amp;filename=formCLEA" TargetMode="External"/><Relationship Id="rId5" Type="http://schemas.openxmlformats.org/officeDocument/2006/relationships/hyperlink" Target="http://www.cleaweb.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 of sc school of law</Company>
  <LinksUpToDate>false</LinksUpToDate>
  <CharactersWithSpaces>2153</CharactersWithSpaces>
  <SharedDoc>false</SharedDoc>
  <HLinks>
    <vt:vector size="6" baseType="variant">
      <vt:variant>
        <vt:i4>3145828</vt:i4>
      </vt:variant>
      <vt:variant>
        <vt:i4>0</vt:i4>
      </vt:variant>
      <vt:variant>
        <vt:i4>0</vt:i4>
      </vt:variant>
      <vt:variant>
        <vt:i4>5</vt:i4>
      </vt:variant>
      <vt:variant>
        <vt:lpwstr>http://www.cleaweb.org/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Diana Connolly</dc:creator>
  <cp:lastModifiedBy>Windows User</cp:lastModifiedBy>
  <cp:revision>2</cp:revision>
  <cp:lastPrinted>2007-02-26T18:53:00Z</cp:lastPrinted>
  <dcterms:created xsi:type="dcterms:W3CDTF">2011-04-07T18:56:00Z</dcterms:created>
  <dcterms:modified xsi:type="dcterms:W3CDTF">2011-04-07T18:56:00Z</dcterms:modified>
</cp:coreProperties>
</file>